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187"/>
      </w:tblGrid>
      <w:tr w:rsidR="002055AA" w:rsidRPr="00917123" w:rsidTr="00080334">
        <w:tc>
          <w:tcPr>
            <w:tcW w:w="9038" w:type="dxa"/>
            <w:gridSpan w:val="2"/>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r w:rsidRPr="002055AA">
              <w:rPr>
                <w:rFonts w:asciiTheme="minorHAnsi" w:hAnsiTheme="minorHAnsi" w:cstheme="minorHAnsi"/>
                <w:b/>
                <w:color w:val="0000FF"/>
              </w:rPr>
              <w:t>KİMYA BÖLÜMÜ PROGRAM ÇIKTILARI</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PÇ1</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ve kimya ile ilgili alanlarda güncel bilgileri içeren ders kitapları, uygulama araç-gereç</w:t>
            </w:r>
            <w:bookmarkStart w:id="0" w:name="_GoBack"/>
            <w:bookmarkEnd w:id="0"/>
            <w:r w:rsidRPr="00917123">
              <w:rPr>
                <w:rFonts w:asciiTheme="minorHAnsi" w:hAnsiTheme="minorHAnsi" w:cstheme="minorHAnsi"/>
                <w:color w:val="000000"/>
              </w:rPr>
              <w:t>leri ve diğer kaynaklarla desteklenen bilimsel yaklaşımı ön plana alacak şekilde ileri düzeydeki kuramsal ve uygulamalı bilgilere ve bunları beraber kullanabilme becerisine sahiptir.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PÇ2</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ve kimya ile ilgili alanlardaki problemlerin incelenmesi için deney tasarlayıp çözüm yöntemi geliştirir, uygun analitik yöntemler ve teknikler kullanarak problemleri çözer, verileri toplar, sonuçları analiz eder ve yorumlar.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PÇ3</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ve kimya ile ilgili alanlarda karşılaşılan ve öngörülemeyen karmaşık sorunları araştırma yöntemlerini kullanarak çözümler, yeni stratejik yaklaşımlar geliştirir ve sorumluluk alarak çözüm üretir.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PÇ4</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ve ilgili alanlarda bağımsız olarak ve paydaşlarıyla ortaklaşa çalışmalar yürütebilir ve analitik düşünme yeteneğini kullanabilir.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PÇ5</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ve ilgili alanların gerektirdiği bilgisayar yazılımları ile birlikte bilişim ve iletişim teknolojilerini etkin biçimde kullanır, sonuçları değerlendirir ve gerektiğinde uygulayabilir.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PÇ6</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alanında özümsediği bilgi ve problem çözme yeteneklerini disiplinler arası çalışmalarda kullanabilir.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PÇ7</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Bilgiye erişebilme ve bu amaçla kaynak araştırması yapabilme, veri tabanları ve diğer bilgi kaynaklarını kullanabilme becerisine sahiptir.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PÇ8</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Bireysel olarak ve çok disiplinli takımlarda etkin çalışabilme becerisini ve sorumluluk alma özgüvenini geliştirir.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PÇ9</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Yaşam boyu öğrenme ve öğretme sorumluluğunu üstlenir, kimya ve ilgili alanlardaki güncel gelişmeleri izler, kendini sürekli yeniler ve kendi çalışmalarını, alanındaki ve dışındaki gruplara aktararak bilgi toplumu olma sürecine katkıda bulunur.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PÇ10</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ile ilgili sektörlerde sorumluluğu altında çalışanların mesleki gelişimine yönelik etkinlikleri planlar ve yönetir.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PÇ11</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ve ilgili olduğu alanların uygulamalarının evrensel ve toplumsal boyutlardaki etkilerinin bilincindedir ve çağın sorunları hakkında bilgi sahibidir.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PÇ12</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Kimya ile ilgili konularda ilgili kişi ve kurumları bilgilendirir, düşüncelerini, sorunlara ilişkin çözüm önerilerini, Türkçe yazılı veya sözlü etkin iletişimi kullanarak ifade eder.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PÇ13</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Alanı ile ilgili bilgileri takip edebilecek ve meslektaşlarıyla iletişim kurabilecek düzeyde, en az bir yabancı dilde sözlü ve yazılı iletişim ve tartışma yeteneğine sahiptir.</w:t>
            </w:r>
          </w:p>
        </w:tc>
      </w:tr>
      <w:tr w:rsidR="002055AA" w:rsidRPr="00917123" w:rsidTr="00080334">
        <w:tc>
          <w:tcPr>
            <w:tcW w:w="851" w:type="dxa"/>
            <w:shd w:val="clear" w:color="auto" w:fill="auto"/>
          </w:tcPr>
          <w:p w:rsidR="002055AA" w:rsidRPr="00917123" w:rsidRDefault="002055AA" w:rsidP="00080334">
            <w:pPr>
              <w:spacing w:before="90" w:after="90"/>
              <w:jc w:val="center"/>
              <w:textAlignment w:val="baseline"/>
              <w:rPr>
                <w:rFonts w:asciiTheme="minorHAnsi" w:hAnsiTheme="minorHAnsi" w:cstheme="minorHAnsi"/>
                <w:b/>
                <w:color w:val="000000"/>
              </w:rPr>
            </w:pPr>
          </w:p>
          <w:p w:rsidR="002055AA" w:rsidRPr="00917123" w:rsidRDefault="002055AA" w:rsidP="00080334">
            <w:pPr>
              <w:spacing w:before="90" w:after="90"/>
              <w:jc w:val="center"/>
              <w:textAlignment w:val="baseline"/>
              <w:rPr>
                <w:rFonts w:asciiTheme="minorHAnsi" w:hAnsiTheme="minorHAnsi" w:cstheme="minorHAnsi"/>
                <w:b/>
                <w:color w:val="000000"/>
              </w:rPr>
            </w:pPr>
            <w:r w:rsidRPr="00917123">
              <w:rPr>
                <w:rFonts w:asciiTheme="minorHAnsi" w:hAnsiTheme="minorHAnsi" w:cstheme="minorHAnsi"/>
                <w:b/>
                <w:color w:val="000000"/>
              </w:rPr>
              <w:t>PÇ14</w:t>
            </w:r>
          </w:p>
        </w:tc>
        <w:tc>
          <w:tcPr>
            <w:tcW w:w="8187" w:type="dxa"/>
            <w:shd w:val="clear" w:color="auto" w:fill="auto"/>
          </w:tcPr>
          <w:p w:rsidR="002055AA" w:rsidRPr="00917123" w:rsidRDefault="002055AA" w:rsidP="00080334">
            <w:pPr>
              <w:spacing w:before="90" w:after="90"/>
              <w:textAlignment w:val="baseline"/>
              <w:rPr>
                <w:rFonts w:asciiTheme="minorHAnsi" w:hAnsiTheme="minorHAnsi" w:cstheme="minorHAnsi"/>
                <w:color w:val="000000"/>
              </w:rPr>
            </w:pPr>
            <w:r w:rsidRPr="00917123">
              <w:rPr>
                <w:rFonts w:asciiTheme="minorHAnsi" w:hAnsiTheme="minorHAnsi" w:cstheme="minorHAnsi"/>
                <w:color w:val="000000"/>
              </w:rPr>
              <w:t>Mesleki sorumluluk ve etik bilincine sahiptir, mesleki etik ve yasal ilkelere uygun davranır, kimya ve ilgili olduğu alanlarda sahip olduğu insan sağlığı ve çevre bilinci konularındaki bilgi birikimini toplum yararına kullanır.</w:t>
            </w:r>
          </w:p>
        </w:tc>
      </w:tr>
    </w:tbl>
    <w:p w:rsidR="00A26E7E" w:rsidRDefault="00A26E7E"/>
    <w:sectPr w:rsidR="00A2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AA"/>
    <w:rsid w:val="002055AA"/>
    <w:rsid w:val="00A2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C251B-A19E-4C85-9290-17798A0D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AA"/>
    <w:pPr>
      <w:spacing w:after="0" w:line="240" w:lineRule="auto"/>
      <w:jc w:val="both"/>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MZ</cp:lastModifiedBy>
  <cp:revision>1</cp:revision>
  <dcterms:created xsi:type="dcterms:W3CDTF">2024-02-23T16:48:00Z</dcterms:created>
  <dcterms:modified xsi:type="dcterms:W3CDTF">2024-02-23T16:48:00Z</dcterms:modified>
</cp:coreProperties>
</file>